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DCFCB" w14:textId="77777777" w:rsidR="00EF3DDA" w:rsidRPr="00A453E1" w:rsidRDefault="00EF3DDA" w:rsidP="00EF3DDA">
      <w:pPr>
        <w:rPr>
          <w:rFonts w:ascii="Times New Roman" w:hAnsi="Times New Roman"/>
        </w:rPr>
      </w:pPr>
      <w:permStart w:id="128137813" w:edGrp="everyone"/>
      <w:r>
        <w:t>EXPEDITEUR</w:t>
      </w:r>
      <w:permEnd w:id="128137813"/>
      <w:r>
        <w:t xml:space="preserve"> </w:t>
      </w:r>
    </w:p>
    <w:p w14:paraId="112DCFCC" w14:textId="77777777" w:rsidR="00EF3DDA" w:rsidRPr="00A453E1" w:rsidRDefault="00EF3DDA" w:rsidP="00EF3DDA">
      <w:pPr>
        <w:rPr>
          <w:rFonts w:ascii="Times New Roman" w:hAnsi="Times New Roman"/>
        </w:rPr>
      </w:pPr>
    </w:p>
    <w:p w14:paraId="112DCFCD" w14:textId="77777777" w:rsidR="00EF3DDA" w:rsidRPr="00A453E1" w:rsidRDefault="00EF3DDA" w:rsidP="00EF3DDA">
      <w:pPr>
        <w:rPr>
          <w:rFonts w:ascii="Times New Roman" w:hAnsi="Times New Roman"/>
        </w:rPr>
      </w:pPr>
    </w:p>
    <w:p w14:paraId="112DCFCE" w14:textId="77777777" w:rsidR="00EF3DDA" w:rsidRDefault="00EF3DDA" w:rsidP="00EF3DDA">
      <w:pPr>
        <w:jc w:val="right"/>
        <w:rPr>
          <w:rFonts w:ascii="Times New Roman" w:hAnsi="Times New Roman"/>
        </w:rPr>
      </w:pPr>
      <w:permStart w:id="2032809930" w:edGrp="everyone"/>
      <w:r>
        <w:t xml:space="preserve"> DESTINATAIRE </w:t>
      </w:r>
      <w:permEnd w:id="2032809930"/>
    </w:p>
    <w:p w14:paraId="112DCFCF" w14:textId="77777777" w:rsidR="00EF3DDA" w:rsidRDefault="00EF3DDA" w:rsidP="00EF3DDA">
      <w:pPr>
        <w:rPr>
          <w:rFonts w:ascii="Times New Roman" w:hAnsi="Times New Roman"/>
        </w:rPr>
      </w:pPr>
    </w:p>
    <w:p w14:paraId="112DCFD0" w14:textId="77777777" w:rsidR="00EF3DDA" w:rsidRPr="00A453E1" w:rsidRDefault="00EF3DDA" w:rsidP="00EF3DDA">
      <w:pPr>
        <w:rPr>
          <w:rFonts w:ascii="Times New Roman" w:hAnsi="Times New Roman"/>
        </w:rPr>
      </w:pPr>
    </w:p>
    <w:p w14:paraId="112DCFD1" w14:textId="77777777" w:rsidR="00EF3DDA" w:rsidRPr="00A453E1" w:rsidRDefault="00EF3DDA" w:rsidP="00EF3DDA">
      <w:pPr>
        <w:jc w:val="both"/>
        <w:rPr>
          <w:rFonts w:ascii="Times New Roman" w:hAnsi="Times New Roman"/>
          <w:i/>
          <w:u w:val="single"/>
        </w:rPr>
      </w:pPr>
      <w:r w:rsidRPr="00A453E1">
        <w:rPr>
          <w:rFonts w:ascii="Times New Roman" w:hAnsi="Times New Roman"/>
          <w:i/>
          <w:u w:val="single"/>
        </w:rPr>
        <w:t>Lettre recommandée avec demande d’avis de réception</w:t>
      </w:r>
    </w:p>
    <w:p w14:paraId="112DCFD2" w14:textId="5ADE819E" w:rsidR="00DC73DB" w:rsidRPr="00EF3DDA" w:rsidRDefault="00DC73DB" w:rsidP="00DC73DB">
      <w:pPr>
        <w:ind w:right="283"/>
        <w:rPr>
          <w:rFonts w:ascii="Times New Roman" w:hAnsi="Times New Roman"/>
          <w:b/>
          <w:bCs/>
          <w:noProof/>
          <w:sz w:val="24"/>
          <w:szCs w:val="24"/>
          <w:u w:val="single"/>
        </w:rPr>
      </w:pPr>
      <w:r w:rsidRPr="00EF3DDA">
        <w:rPr>
          <w:rFonts w:ascii="Times New Roman" w:hAnsi="Times New Roman"/>
          <w:b/>
          <w:bCs/>
          <w:noProof/>
          <w:sz w:val="24"/>
          <w:szCs w:val="24"/>
          <w:u w:val="single"/>
        </w:rPr>
        <w:t xml:space="preserve">Objet : </w:t>
      </w:r>
      <w:r w:rsidR="00040F1E">
        <w:rPr>
          <w:rFonts w:ascii="Times New Roman" w:hAnsi="Times New Roman"/>
          <w:b/>
          <w:bCs/>
          <w:noProof/>
          <w:sz w:val="24"/>
          <w:szCs w:val="24"/>
          <w:u w:val="single"/>
        </w:rPr>
        <w:t xml:space="preserve">Réitération d’une </w:t>
      </w:r>
      <w:r w:rsidR="003672A4">
        <w:rPr>
          <w:rFonts w:ascii="Times New Roman" w:hAnsi="Times New Roman"/>
          <w:b/>
          <w:bCs/>
          <w:noProof/>
          <w:sz w:val="24"/>
          <w:szCs w:val="24"/>
          <w:u w:val="single"/>
        </w:rPr>
        <w:t>offre de vente</w:t>
      </w:r>
      <w:r w:rsidR="00040F1E">
        <w:rPr>
          <w:rFonts w:ascii="Times New Roman" w:hAnsi="Times New Roman"/>
          <w:b/>
          <w:bCs/>
          <w:noProof/>
          <w:sz w:val="24"/>
          <w:szCs w:val="24"/>
          <w:u w:val="single"/>
        </w:rPr>
        <w:t xml:space="preserve"> à des condtions plus avantageuses</w:t>
      </w:r>
    </w:p>
    <w:p w14:paraId="112DCFD3" w14:textId="77777777" w:rsidR="00EF3DDA" w:rsidRDefault="00EF3DDA" w:rsidP="00276931">
      <w:pPr>
        <w:ind w:hanging="1"/>
        <w:rPr>
          <w:rFonts w:ascii="Times New Roman" w:hAnsi="Times New Roman"/>
          <w:noProof/>
          <w:sz w:val="24"/>
          <w:szCs w:val="24"/>
        </w:rPr>
      </w:pPr>
    </w:p>
    <w:p w14:paraId="112DCFD4" w14:textId="77777777" w:rsidR="00276931" w:rsidRPr="00EF3DDA" w:rsidRDefault="00DC73DB" w:rsidP="00276931">
      <w:pPr>
        <w:ind w:hanging="1"/>
        <w:rPr>
          <w:rFonts w:ascii="Times New Roman" w:hAnsi="Times New Roman"/>
          <w:noProof/>
        </w:rPr>
      </w:pPr>
      <w:r w:rsidRPr="00EF3DDA">
        <w:rPr>
          <w:rFonts w:ascii="Times New Roman" w:hAnsi="Times New Roman"/>
          <w:noProof/>
        </w:rPr>
        <w:t>Bonjour</w:t>
      </w:r>
      <w:r w:rsidR="00276931" w:rsidRPr="00EF3DDA">
        <w:rPr>
          <w:rFonts w:ascii="Times New Roman" w:hAnsi="Times New Roman"/>
          <w:noProof/>
        </w:rPr>
        <w:t>,</w:t>
      </w:r>
    </w:p>
    <w:p w14:paraId="112DCFD7" w14:textId="10086758" w:rsidR="003672A4" w:rsidRDefault="00040F1E" w:rsidP="00276931">
      <w:pPr>
        <w:ind w:hanging="1"/>
        <w:jc w:val="both"/>
        <w:rPr>
          <w:rFonts w:ascii="Times New Roman" w:hAnsi="Times New Roman"/>
          <w:noProof/>
        </w:rPr>
      </w:pPr>
      <w:r>
        <w:rPr>
          <w:rFonts w:ascii="Times New Roman" w:hAnsi="Times New Roman"/>
          <w:noProof/>
        </w:rPr>
        <w:t xml:space="preserve">Par courrier recommandée en date du </w:t>
      </w:r>
      <w:permStart w:id="998008279" w:edGrp="everyone"/>
      <w:r>
        <w:rPr>
          <w:rFonts w:ascii="Times New Roman" w:hAnsi="Times New Roman"/>
          <w:noProof/>
        </w:rPr>
        <w:t>date du congé</w:t>
      </w:r>
      <w:permEnd w:id="998008279"/>
      <w:r>
        <w:rPr>
          <w:rFonts w:ascii="Times New Roman" w:hAnsi="Times New Roman"/>
          <w:noProof/>
        </w:rPr>
        <w:t xml:space="preserve"> je vous ai informé</w:t>
      </w:r>
      <w:r w:rsidR="003672A4" w:rsidRPr="003672A4">
        <w:rPr>
          <w:rFonts w:ascii="Times New Roman" w:hAnsi="Times New Roman"/>
          <w:noProof/>
        </w:rPr>
        <w:t xml:space="preserve"> me prévaloir de l'article 15-II de la loi n°89-462 du 06 juillet 1989</w:t>
      </w:r>
      <w:r>
        <w:rPr>
          <w:rFonts w:ascii="Times New Roman" w:hAnsi="Times New Roman"/>
          <w:noProof/>
        </w:rPr>
        <w:t xml:space="preserve"> </w:t>
      </w:r>
      <w:r w:rsidR="003672A4" w:rsidRPr="003672A4">
        <w:rPr>
          <w:rFonts w:ascii="Times New Roman" w:hAnsi="Times New Roman"/>
          <w:noProof/>
        </w:rPr>
        <w:t>afin de vendre logement</w:t>
      </w:r>
      <w:r>
        <w:rPr>
          <w:rFonts w:ascii="Times New Roman" w:hAnsi="Times New Roman"/>
          <w:noProof/>
        </w:rPr>
        <w:t xml:space="preserve"> qui vous a été donné en location</w:t>
      </w:r>
      <w:r w:rsidR="003672A4" w:rsidRPr="003672A4">
        <w:rPr>
          <w:rFonts w:ascii="Times New Roman" w:hAnsi="Times New Roman"/>
          <w:noProof/>
        </w:rPr>
        <w:t xml:space="preserve"> libre de toute occupation. </w:t>
      </w:r>
    </w:p>
    <w:p w14:paraId="120EB5EF" w14:textId="06E8E542" w:rsidR="00040F1E" w:rsidRDefault="00B245C6" w:rsidP="00040F1E">
      <w:pPr>
        <w:ind w:hanging="1"/>
        <w:jc w:val="both"/>
        <w:rPr>
          <w:rFonts w:ascii="Times New Roman" w:hAnsi="Times New Roman"/>
          <w:b/>
          <w:bCs/>
          <w:noProof/>
        </w:rPr>
      </w:pPr>
      <w:r>
        <w:rPr>
          <w:rFonts w:ascii="Times New Roman" w:hAnsi="Times New Roman"/>
          <w:noProof/>
        </w:rPr>
        <w:t>E</w:t>
      </w:r>
      <w:r w:rsidR="00DC73DB" w:rsidRPr="00EF3DDA">
        <w:rPr>
          <w:rFonts w:ascii="Times New Roman" w:hAnsi="Times New Roman"/>
          <w:noProof/>
        </w:rPr>
        <w:t xml:space="preserve">n conséquence, </w:t>
      </w:r>
      <w:r w:rsidR="00040F1E">
        <w:rPr>
          <w:rFonts w:ascii="Times New Roman" w:hAnsi="Times New Roman"/>
          <w:noProof/>
        </w:rPr>
        <w:t>il vous a été donné</w:t>
      </w:r>
      <w:r w:rsidR="00DC73DB" w:rsidRPr="00EF3DDA">
        <w:rPr>
          <w:rFonts w:ascii="Times New Roman" w:hAnsi="Times New Roman"/>
          <w:noProof/>
        </w:rPr>
        <w:t xml:space="preserve"> congé pour le </w:t>
      </w:r>
      <w:permStart w:id="1220958745" w:edGrp="everyone"/>
      <w:r w:rsidR="00EF3DDA" w:rsidRPr="00EF3DDA">
        <w:rPr>
          <w:rFonts w:ascii="Times New Roman" w:hAnsi="Times New Roman"/>
          <w:noProof/>
        </w:rPr>
        <w:t>date de fin du bail</w:t>
      </w:r>
      <w:permEnd w:id="1220958745"/>
      <w:r>
        <w:rPr>
          <w:rFonts w:ascii="Times New Roman" w:hAnsi="Times New Roman"/>
          <w:noProof/>
        </w:rPr>
        <w:t xml:space="preserve">. </w:t>
      </w:r>
      <w:r w:rsidR="00040F1E">
        <w:rPr>
          <w:rFonts w:ascii="Times New Roman" w:hAnsi="Times New Roman"/>
          <w:noProof/>
        </w:rPr>
        <w:t>Le congé comportait une offre de vente au prix de</w:t>
      </w:r>
      <w:r w:rsidR="00040F1E" w:rsidRPr="00040F1E">
        <w:rPr>
          <w:rFonts w:ascii="Times New Roman" w:hAnsi="Times New Roman"/>
          <w:b/>
          <w:bCs/>
          <w:noProof/>
        </w:rPr>
        <w:t xml:space="preserve"> </w:t>
      </w:r>
      <w:permStart w:id="1545615552" w:edGrp="everyone"/>
      <w:r w:rsidR="00040F1E" w:rsidRPr="00040F1E">
        <w:rPr>
          <w:rFonts w:ascii="Times New Roman" w:hAnsi="Times New Roman"/>
          <w:b/>
          <w:bCs/>
          <w:noProof/>
        </w:rPr>
        <w:t>prix de ventel</w:t>
      </w:r>
      <w:permEnd w:id="1545615552"/>
      <w:r w:rsidR="00040F1E" w:rsidRPr="00040F1E">
        <w:rPr>
          <w:rFonts w:ascii="Times New Roman" w:hAnsi="Times New Roman"/>
          <w:b/>
          <w:bCs/>
          <w:noProof/>
        </w:rPr>
        <w:t>€ net vendeur.</w:t>
      </w:r>
    </w:p>
    <w:p w14:paraId="52CD2541" w14:textId="5642C5C5" w:rsidR="00B245C6" w:rsidRPr="003672A4" w:rsidRDefault="00040F1E" w:rsidP="00B245C6">
      <w:pPr>
        <w:ind w:hanging="1"/>
        <w:jc w:val="both"/>
        <w:rPr>
          <w:rFonts w:ascii="Times New Roman" w:hAnsi="Times New Roman"/>
          <w:noProof/>
        </w:rPr>
      </w:pPr>
      <w:r w:rsidRPr="00040F1E">
        <w:rPr>
          <w:rFonts w:ascii="Times New Roman" w:hAnsi="Times New Roman"/>
          <w:noProof/>
        </w:rPr>
        <w:t>Le logement est désormais proposé</w:t>
      </w:r>
      <w:r w:rsidR="00B245C6">
        <w:rPr>
          <w:rFonts w:ascii="Times New Roman" w:hAnsi="Times New Roman"/>
          <w:noProof/>
        </w:rPr>
        <w:t xml:space="preserve"> à la vente</w:t>
      </w:r>
      <w:r w:rsidRPr="00040F1E">
        <w:rPr>
          <w:rFonts w:ascii="Times New Roman" w:hAnsi="Times New Roman"/>
          <w:noProof/>
        </w:rPr>
        <w:t xml:space="preserve"> à des conditions plus avantageuses que celles qui vous avez été énoncées.</w:t>
      </w:r>
      <w:r>
        <w:rPr>
          <w:rFonts w:ascii="Times New Roman" w:hAnsi="Times New Roman"/>
          <w:b/>
          <w:bCs/>
          <w:noProof/>
        </w:rPr>
        <w:t xml:space="preserve"> </w:t>
      </w:r>
      <w:r w:rsidR="00B245C6">
        <w:rPr>
          <w:rFonts w:ascii="Times New Roman" w:hAnsi="Times New Roman"/>
          <w:b/>
          <w:bCs/>
          <w:noProof/>
        </w:rPr>
        <w:t>Il vous est ainsi fait une nouvelle offre de vente.</w:t>
      </w:r>
    </w:p>
    <w:p w14:paraId="112DCFDB" w14:textId="6B62DEB0" w:rsidR="003672A4" w:rsidRPr="003672A4" w:rsidRDefault="00040F1E" w:rsidP="003672A4">
      <w:pPr>
        <w:pBdr>
          <w:top w:val="single" w:sz="4" w:space="1" w:color="auto"/>
          <w:left w:val="single" w:sz="4" w:space="4" w:color="auto"/>
          <w:bottom w:val="single" w:sz="4" w:space="1" w:color="auto"/>
          <w:right w:val="single" w:sz="4" w:space="4" w:color="auto"/>
        </w:pBdr>
        <w:ind w:hanging="1"/>
        <w:jc w:val="center"/>
        <w:rPr>
          <w:rFonts w:ascii="Times New Roman" w:hAnsi="Times New Roman"/>
          <w:b/>
          <w:noProof/>
          <w:sz w:val="28"/>
        </w:rPr>
      </w:pPr>
      <w:r>
        <w:rPr>
          <w:rFonts w:ascii="Times New Roman" w:hAnsi="Times New Roman"/>
          <w:b/>
          <w:noProof/>
          <w:sz w:val="28"/>
        </w:rPr>
        <w:t xml:space="preserve">NOUVELLE </w:t>
      </w:r>
      <w:r w:rsidR="003672A4" w:rsidRPr="003672A4">
        <w:rPr>
          <w:rFonts w:ascii="Times New Roman" w:hAnsi="Times New Roman"/>
          <w:b/>
          <w:noProof/>
          <w:sz w:val="28"/>
        </w:rPr>
        <w:t>OFFRE DE VENTE</w:t>
      </w:r>
    </w:p>
    <w:p w14:paraId="64D1C21B" w14:textId="33F908FD" w:rsidR="00040F1E" w:rsidRDefault="00B245C6" w:rsidP="003672A4">
      <w:pPr>
        <w:pBdr>
          <w:top w:val="single" w:sz="4" w:space="1" w:color="auto"/>
          <w:left w:val="single" w:sz="4" w:space="4" w:color="auto"/>
          <w:bottom w:val="single" w:sz="4" w:space="1" w:color="auto"/>
          <w:right w:val="single" w:sz="4" w:space="4" w:color="auto"/>
        </w:pBdr>
        <w:ind w:hanging="1"/>
        <w:jc w:val="both"/>
        <w:rPr>
          <w:rFonts w:ascii="Times New Roman" w:hAnsi="Times New Roman"/>
          <w:b/>
          <w:bCs/>
          <w:noProof/>
        </w:rPr>
      </w:pPr>
      <w:r>
        <w:rPr>
          <w:rFonts w:ascii="Times New Roman" w:hAnsi="Times New Roman"/>
          <w:noProof/>
        </w:rPr>
        <w:t>La présente notification</w:t>
      </w:r>
      <w:r w:rsidR="003672A4" w:rsidRPr="003672A4">
        <w:rPr>
          <w:rFonts w:ascii="Times New Roman" w:hAnsi="Times New Roman"/>
          <w:noProof/>
        </w:rPr>
        <w:t xml:space="preserve"> comporte offre de vente des locaux objets de la location </w:t>
      </w:r>
      <w:r w:rsidR="00040F1E">
        <w:rPr>
          <w:rFonts w:ascii="Times New Roman" w:hAnsi="Times New Roman"/>
          <w:b/>
          <w:bCs/>
          <w:noProof/>
        </w:rPr>
        <w:t xml:space="preserve">au nouveau prix de vente de </w:t>
      </w:r>
      <w:permStart w:id="719466256" w:edGrp="everyone"/>
      <w:r w:rsidR="00040F1E">
        <w:rPr>
          <w:rFonts w:ascii="Times New Roman" w:hAnsi="Times New Roman"/>
          <w:b/>
          <w:bCs/>
          <w:noProof/>
        </w:rPr>
        <w:t xml:space="preserve">nouveau </w:t>
      </w:r>
      <w:r w:rsidR="00040F1E" w:rsidRPr="00040F1E">
        <w:rPr>
          <w:rFonts w:ascii="Times New Roman" w:hAnsi="Times New Roman"/>
          <w:b/>
          <w:bCs/>
          <w:noProof/>
        </w:rPr>
        <w:t>prix de ventel</w:t>
      </w:r>
      <w:permEnd w:id="719466256"/>
      <w:r w:rsidR="00040F1E" w:rsidRPr="00040F1E">
        <w:rPr>
          <w:rFonts w:ascii="Times New Roman" w:hAnsi="Times New Roman"/>
          <w:b/>
          <w:bCs/>
          <w:noProof/>
        </w:rPr>
        <w:t>€ net vendeur.</w:t>
      </w:r>
    </w:p>
    <w:p w14:paraId="51EC7B38" w14:textId="783FFCEA" w:rsidR="00B245C6" w:rsidRDefault="00B245C6" w:rsidP="00B245C6">
      <w:pPr>
        <w:pBdr>
          <w:top w:val="single" w:sz="4" w:space="1" w:color="auto"/>
          <w:left w:val="single" w:sz="4" w:space="4" w:color="auto"/>
          <w:bottom w:val="single" w:sz="4" w:space="1" w:color="auto"/>
          <w:right w:val="single" w:sz="4" w:space="4" w:color="auto"/>
        </w:pBdr>
        <w:ind w:hanging="1"/>
        <w:jc w:val="both"/>
        <w:rPr>
          <w:rFonts w:ascii="Times New Roman" w:hAnsi="Times New Roman"/>
          <w:b/>
          <w:bCs/>
          <w:noProof/>
        </w:rPr>
      </w:pPr>
      <w:r w:rsidRPr="00B245C6">
        <w:rPr>
          <w:rFonts w:ascii="Times New Roman" w:hAnsi="Times New Roman"/>
          <w:b/>
          <w:bCs/>
          <w:noProof/>
        </w:rPr>
        <w:t>Cette offre est valable pendant une durée d'un mois à compter de sa réception. L'offre qui n'a pas été acceptée dans le délai d'un mois est caduque.</w:t>
      </w:r>
    </w:p>
    <w:p w14:paraId="5AA9F44D" w14:textId="77777777" w:rsidR="00B245C6" w:rsidRDefault="00B245C6" w:rsidP="00B245C6">
      <w:pPr>
        <w:ind w:hanging="1"/>
        <w:jc w:val="both"/>
        <w:rPr>
          <w:rFonts w:ascii="Times New Roman" w:hAnsi="Times New Roman"/>
          <w:b/>
          <w:bCs/>
          <w:noProof/>
        </w:rPr>
      </w:pPr>
      <w:r w:rsidRPr="00040F1E">
        <w:rPr>
          <w:rFonts w:ascii="Times New Roman" w:hAnsi="Times New Roman"/>
          <w:b/>
          <w:bCs/>
          <w:noProof/>
        </w:rPr>
        <w:t>Le congé qui vous a été délivré précédemement conserve tous ses effets et reste entiérement valable. Vous devrez donc avoir quitté les lieux à la date indiquée ci-dessus</w:t>
      </w:r>
      <w:r w:rsidRPr="003672A4">
        <w:rPr>
          <w:rFonts w:ascii="Times New Roman" w:hAnsi="Times New Roman"/>
          <w:noProof/>
        </w:rPr>
        <w:t>, s</w:t>
      </w:r>
      <w:r w:rsidRPr="00040F1E">
        <w:rPr>
          <w:rFonts w:ascii="Times New Roman" w:hAnsi="Times New Roman"/>
          <w:b/>
          <w:bCs/>
          <w:noProof/>
        </w:rPr>
        <w:t>auf si vous avez donné une suite positive à l’offre de vente visée ci-</w:t>
      </w:r>
      <w:r>
        <w:rPr>
          <w:rFonts w:ascii="Times New Roman" w:hAnsi="Times New Roman"/>
          <w:b/>
          <w:bCs/>
          <w:noProof/>
        </w:rPr>
        <w:t>après.</w:t>
      </w:r>
    </w:p>
    <w:p w14:paraId="450E10BA" w14:textId="77777777" w:rsidR="00B245C6" w:rsidRDefault="00B245C6" w:rsidP="00B245C6">
      <w:pPr>
        <w:ind w:hanging="1"/>
        <w:jc w:val="both"/>
        <w:rPr>
          <w:rFonts w:ascii="Times New Roman" w:hAnsi="Times New Roman"/>
          <w:noProof/>
        </w:rPr>
      </w:pPr>
      <w:r>
        <w:rPr>
          <w:rFonts w:ascii="Times New Roman" w:hAnsi="Times New Roman"/>
          <w:noProof/>
        </w:rPr>
        <w:t>V</w:t>
      </w:r>
      <w:r w:rsidRPr="003672A4">
        <w:rPr>
          <w:rFonts w:ascii="Times New Roman" w:hAnsi="Times New Roman"/>
          <w:noProof/>
        </w:rPr>
        <w:t>ous devrez avoir déménagé, libéré le logement de tous objets et de toutes personnes installées par vous, avoir procédé aux éventuelles réparations locatives, justifié de l’acquittement de la taxe d’habitation et de toute contribution dont un bailleur peut être responsable du fait de son locataire, avoir réglé tous loyers ou accessoires restant dus, avoir remis les clefs des lieux ainsi libérés à la suite de l’état des lieux de sortie ; et d’une façon générale avoir satisfait à toutes les obligations d’un locataire sortant.</w:t>
      </w:r>
    </w:p>
    <w:p w14:paraId="112DCFE0" w14:textId="77777777" w:rsidR="003672A4" w:rsidRPr="003672A4" w:rsidRDefault="003672A4" w:rsidP="003672A4">
      <w:pPr>
        <w:ind w:hanging="1"/>
        <w:jc w:val="both"/>
        <w:rPr>
          <w:rFonts w:ascii="Times New Roman" w:hAnsi="Times New Roman"/>
          <w:noProof/>
        </w:rPr>
      </w:pPr>
    </w:p>
    <w:p w14:paraId="112DCFE1" w14:textId="5186DFCF" w:rsidR="003672A4" w:rsidRPr="003672A4" w:rsidRDefault="003672A4" w:rsidP="003672A4">
      <w:pPr>
        <w:ind w:hanging="1"/>
        <w:jc w:val="both"/>
        <w:rPr>
          <w:rFonts w:ascii="Times New Roman" w:hAnsi="Times New Roman"/>
          <w:noProof/>
        </w:rPr>
      </w:pPr>
      <w:r w:rsidRPr="003672A4">
        <w:rPr>
          <w:rFonts w:ascii="Times New Roman" w:hAnsi="Times New Roman"/>
          <w:noProof/>
        </w:rPr>
        <w:t>Conformément à la loi, je vous rappelle les termes de l'article 15 de la loi  n° 89-462 du 06 juillet 1989 :</w:t>
      </w:r>
    </w:p>
    <w:p w14:paraId="112DCFE2" w14:textId="77777777" w:rsidR="003672A4" w:rsidRPr="003672A4" w:rsidRDefault="003672A4" w:rsidP="003672A4">
      <w:pPr>
        <w:ind w:hanging="1"/>
        <w:jc w:val="both"/>
        <w:rPr>
          <w:rFonts w:ascii="Times New Roman" w:hAnsi="Times New Roman"/>
          <w:i/>
          <w:noProof/>
        </w:rPr>
      </w:pPr>
      <w:r w:rsidRPr="003672A4">
        <w:rPr>
          <w:rFonts w:ascii="Times New Roman" w:hAnsi="Times New Roman"/>
          <w:i/>
          <w:noProof/>
        </w:rPr>
        <w:t>II. ― Lorsqu'il est fondé sur la décis</w:t>
      </w:r>
      <w:permStart w:id="618021709" w:edGrp="everyone"/>
      <w:permEnd w:id="618021709"/>
      <w:r w:rsidRPr="003672A4">
        <w:rPr>
          <w:rFonts w:ascii="Times New Roman" w:hAnsi="Times New Roman"/>
          <w:i/>
          <w:noProof/>
        </w:rPr>
        <w:t>ion de vendre le logement, le congé doit, à peine de nullité, indiquer le prix et les conditions de la vente projetée. Le congé vaut offre de vente au profit du locataire : l'offre est valable pendant les deux premiers mois du délai de préavis. Les dispositions de l'article 46 de la loi n° 65-557 du 10 juillet 1965 fixant le statut de la copropriété des immeubles bâtis ne sont pas applicables au congé fondé sur la décision de vendre le logement.</w:t>
      </w:r>
    </w:p>
    <w:p w14:paraId="112DCFE3" w14:textId="77777777" w:rsidR="003672A4" w:rsidRPr="003672A4" w:rsidRDefault="003672A4" w:rsidP="003672A4">
      <w:pPr>
        <w:ind w:hanging="1"/>
        <w:jc w:val="both"/>
        <w:rPr>
          <w:rFonts w:ascii="Times New Roman" w:hAnsi="Times New Roman"/>
          <w:i/>
          <w:noProof/>
        </w:rPr>
      </w:pPr>
      <w:r w:rsidRPr="003672A4">
        <w:rPr>
          <w:rFonts w:ascii="Times New Roman" w:hAnsi="Times New Roman"/>
          <w:i/>
          <w:noProof/>
        </w:rPr>
        <w:lastRenderedPageBreak/>
        <w:t>A l'expiration du délai de préavis, le locataire qui n'a pas accepté l'offre de vente est déchu de plein droit de tout titre d'occupation sur le local.</w:t>
      </w:r>
    </w:p>
    <w:p w14:paraId="112DCFE4" w14:textId="77777777" w:rsidR="003672A4" w:rsidRPr="003672A4" w:rsidRDefault="003672A4" w:rsidP="003672A4">
      <w:pPr>
        <w:ind w:hanging="1"/>
        <w:jc w:val="both"/>
        <w:rPr>
          <w:rFonts w:ascii="Times New Roman" w:hAnsi="Times New Roman"/>
          <w:i/>
          <w:noProof/>
        </w:rPr>
      </w:pPr>
      <w:r w:rsidRPr="003672A4">
        <w:rPr>
          <w:rFonts w:ascii="Times New Roman" w:hAnsi="Times New Roman"/>
          <w:i/>
          <w:noProof/>
        </w:rPr>
        <w:t>Le locataire qui accepte l'offre dispose, à compter de la date d'envoi de sa réponse au bailleur, d'un délai de deux mois pour la réalisation de l'acte de vente. Si, dans sa réponse, il notifie son intention de recourir à un prêt, l'acceptation par le locataire de l'offre de vente est subordonnée à l'obtention du prêt et le délai de réalisation de la vente est porté à quatre mois. Le contrat de location est prorogé jusqu'à l'expiration du délai de réalisation de la vente. Si, à l'expiration de ce délai, la vente n'a pas été réalisée, l'acceptation de l'offre de vente est nulle de plein droit et le locataire est déchu de plein droit de tout titre d'occupation.</w:t>
      </w:r>
    </w:p>
    <w:p w14:paraId="112DCFE5" w14:textId="77777777" w:rsidR="003672A4" w:rsidRPr="003672A4" w:rsidRDefault="003672A4" w:rsidP="003672A4">
      <w:pPr>
        <w:ind w:hanging="1"/>
        <w:jc w:val="both"/>
        <w:rPr>
          <w:rFonts w:ascii="Times New Roman" w:hAnsi="Times New Roman"/>
          <w:i/>
          <w:noProof/>
        </w:rPr>
      </w:pPr>
      <w:r w:rsidRPr="003672A4">
        <w:rPr>
          <w:rFonts w:ascii="Times New Roman" w:hAnsi="Times New Roman"/>
          <w:i/>
          <w:noProof/>
        </w:rPr>
        <w:t>Dans le cas où le propriétaire décide de vendre à des conditions ou à un prix plus avantageux pour l'acquéreur, le notaire doit, lorsque le bailleur n'y a pas préalablement procédé, notifier au locataire ces conditions et prix à peine de nullité de la vente. Cette notification est effectuée à l'adresse indiquée à cet effet par le locataire au bailleur ; si le locataire n'a pas fait connaître cette adresse au bailleur, la notification est effectuée à l'adresse des locaux dont la location avait été consentie. Elle vaut offre de vente au profit du locataire. Cette offre est valable pendant une durée d'un mois à compter de sa réception. L'offre qui n'a pas été acceptée dans le délai d'un mois est caduque.</w:t>
      </w:r>
    </w:p>
    <w:p w14:paraId="0710601A" w14:textId="77777777" w:rsidR="00B245C6" w:rsidRDefault="003672A4" w:rsidP="003672A4">
      <w:pPr>
        <w:ind w:hanging="1"/>
        <w:jc w:val="both"/>
        <w:rPr>
          <w:rFonts w:ascii="Times New Roman" w:hAnsi="Times New Roman"/>
          <w:i/>
          <w:noProof/>
        </w:rPr>
      </w:pPr>
      <w:r w:rsidRPr="003672A4">
        <w:rPr>
          <w:rFonts w:ascii="Times New Roman" w:hAnsi="Times New Roman"/>
          <w:i/>
          <w:noProof/>
        </w:rPr>
        <w:t>Le locataire qui accepte l'offre ainsi notifiée dispose, à compter de la date d'envoi de sa réponse au bailleur ou au notaire, d'un délai de deux mois pour la réalisation de l'acte de vente. Si, dans sa réponse, il notifie son intention de recourir à un prêt, l'acceptation par le locataire de l'offre de vente est subordonnée à l'obtention du prêt et le délai de réalisation de la vente est porté à quatre mois. Si, à l'expiration de ce délai, la vente n'a pas été réalisée, l'acceptation de l'offre de vente est nulle de plein droit.</w:t>
      </w:r>
    </w:p>
    <w:p w14:paraId="2B8DEFDF" w14:textId="77777777" w:rsidR="00B245C6" w:rsidRDefault="00B245C6" w:rsidP="003672A4">
      <w:pPr>
        <w:ind w:hanging="1"/>
        <w:jc w:val="both"/>
        <w:rPr>
          <w:rFonts w:ascii="Times New Roman" w:hAnsi="Times New Roman"/>
          <w:i/>
          <w:noProof/>
        </w:rPr>
      </w:pPr>
    </w:p>
    <w:p w14:paraId="112DCFE7" w14:textId="1A438690" w:rsidR="003672A4" w:rsidRPr="003672A4" w:rsidRDefault="003672A4" w:rsidP="003672A4">
      <w:pPr>
        <w:ind w:hanging="1"/>
        <w:jc w:val="both"/>
        <w:rPr>
          <w:rFonts w:ascii="Times New Roman" w:hAnsi="Times New Roman"/>
          <w:noProof/>
        </w:rPr>
      </w:pPr>
      <w:r w:rsidRPr="003672A4">
        <w:rPr>
          <w:rFonts w:ascii="Times New Roman" w:hAnsi="Times New Roman"/>
          <w:noProof/>
        </w:rPr>
        <w:t>Je reviendrai vous de façon à organiser un rendez-vous pour l’état des lieux de sortie.</w:t>
      </w:r>
    </w:p>
    <w:p w14:paraId="112DCFE8" w14:textId="77777777" w:rsidR="003672A4" w:rsidRPr="003672A4" w:rsidRDefault="003672A4" w:rsidP="003672A4">
      <w:pPr>
        <w:ind w:hanging="1"/>
        <w:jc w:val="both"/>
        <w:rPr>
          <w:rFonts w:ascii="Times New Roman" w:hAnsi="Times New Roman"/>
        </w:rPr>
      </w:pPr>
      <w:r w:rsidRPr="003672A4">
        <w:rPr>
          <w:rFonts w:ascii="Times New Roman" w:hAnsi="Times New Roman"/>
          <w:noProof/>
        </w:rPr>
        <w:t>Je vous en souhaite bonne réception et reste à votre disposition pour tout complément d’information,</w:t>
      </w:r>
    </w:p>
    <w:p w14:paraId="112DCFE9" w14:textId="77777777" w:rsidR="003672A4" w:rsidRPr="003672A4" w:rsidRDefault="003672A4" w:rsidP="003672A4">
      <w:pPr>
        <w:ind w:hanging="1"/>
        <w:rPr>
          <w:rFonts w:ascii="Times New Roman" w:hAnsi="Times New Roman"/>
        </w:rPr>
      </w:pPr>
      <w:r w:rsidRPr="003672A4">
        <w:rPr>
          <w:rFonts w:ascii="Times New Roman" w:hAnsi="Times New Roman"/>
        </w:rPr>
        <w:t>Je vous prie d’agréer l’expression de nos sentiments distingués.</w:t>
      </w:r>
    </w:p>
    <w:p w14:paraId="62FAFB48" w14:textId="77777777" w:rsidR="00B245C6" w:rsidRDefault="00B245C6" w:rsidP="00EF3DDA">
      <w:pPr>
        <w:jc w:val="both"/>
        <w:rPr>
          <w:rFonts w:ascii="Times New Roman" w:hAnsi="Times New Roman"/>
        </w:rPr>
      </w:pPr>
    </w:p>
    <w:p w14:paraId="112DCFEA" w14:textId="3BA924F1" w:rsidR="00EF3DDA" w:rsidRPr="00EF3DDA" w:rsidRDefault="00EF3DDA" w:rsidP="00EF3DDA">
      <w:pPr>
        <w:jc w:val="both"/>
        <w:rPr>
          <w:rFonts w:ascii="Times New Roman" w:hAnsi="Times New Roman"/>
        </w:rPr>
      </w:pPr>
      <w:r w:rsidRPr="00EF3DDA">
        <w:rPr>
          <w:rFonts w:ascii="Times New Roman" w:hAnsi="Times New Roman"/>
        </w:rPr>
        <w:t xml:space="preserve">Fait à </w:t>
      </w:r>
      <w:permStart w:id="1469607014" w:edGrp="everyone"/>
      <w:r w:rsidRPr="00EF3DDA">
        <w:rPr>
          <w:rFonts w:ascii="Times New Roman" w:hAnsi="Times New Roman"/>
        </w:rPr>
        <w:t xml:space="preserve">  </w:t>
      </w:r>
      <w:permEnd w:id="1469607014"/>
    </w:p>
    <w:p w14:paraId="112DCFEB" w14:textId="77777777" w:rsidR="00D929CB" w:rsidRPr="00EF3DDA" w:rsidRDefault="00EF3DDA" w:rsidP="00EF3DDA">
      <w:pPr>
        <w:rPr>
          <w:rFonts w:ascii="Times New Roman" w:hAnsi="Times New Roman"/>
        </w:rPr>
      </w:pPr>
      <w:r w:rsidRPr="00EF3DDA">
        <w:rPr>
          <w:rFonts w:ascii="Times New Roman" w:hAnsi="Times New Roman"/>
        </w:rPr>
        <w:t xml:space="preserve">Le </w:t>
      </w:r>
      <w:permStart w:id="1292315949" w:edGrp="everyone"/>
      <w:r w:rsidRPr="00EF3DDA">
        <w:rPr>
          <w:rFonts w:ascii="Times New Roman" w:hAnsi="Times New Roman"/>
        </w:rPr>
        <w:t xml:space="preserve">  </w:t>
      </w:r>
      <w:permEnd w:id="1292315949"/>
    </w:p>
    <w:p w14:paraId="112DD00D" w14:textId="02E58EEF" w:rsidR="00DC73DB" w:rsidRPr="008F209F" w:rsidRDefault="00DC73DB" w:rsidP="00B245C6">
      <w:pPr>
        <w:pStyle w:val="NormalWeb"/>
        <w:shd w:val="clear" w:color="auto" w:fill="FFFFFF"/>
        <w:spacing w:before="0" w:beforeAutospacing="0" w:after="240" w:afterAutospacing="0"/>
      </w:pPr>
    </w:p>
    <w:p w14:paraId="112DD00E" w14:textId="77777777" w:rsidR="00BD23C2" w:rsidRPr="00DC73DB" w:rsidRDefault="00BD23C2" w:rsidP="00DC73DB">
      <w:pPr>
        <w:ind w:hanging="1"/>
        <w:rPr>
          <w:rFonts w:ascii="Times New Roman" w:hAnsi="Times New Roman"/>
          <w:sz w:val="24"/>
          <w:szCs w:val="24"/>
        </w:rPr>
      </w:pPr>
    </w:p>
    <w:sectPr w:rsidR="00BD23C2" w:rsidRPr="00DC73D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27646" w14:textId="77777777" w:rsidR="00A7500E" w:rsidRDefault="00A7500E" w:rsidP="00EF3DDA">
      <w:pPr>
        <w:spacing w:after="0" w:line="240" w:lineRule="auto"/>
      </w:pPr>
      <w:r>
        <w:separator/>
      </w:r>
    </w:p>
  </w:endnote>
  <w:endnote w:type="continuationSeparator" w:id="0">
    <w:p w14:paraId="5724EC61" w14:textId="77777777" w:rsidR="00A7500E" w:rsidRDefault="00A7500E" w:rsidP="00EF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D016" w14:textId="77777777" w:rsidR="00EF3DDA" w:rsidRDefault="00C4292C">
    <w:pPr>
      <w:pStyle w:val="Pieddepage"/>
    </w:pPr>
    <w:r>
      <w:rPr>
        <w:noProof/>
      </w:rPr>
      <mc:AlternateContent>
        <mc:Choice Requires="wps">
          <w:drawing>
            <wp:anchor distT="45720" distB="45720" distL="114300" distR="114300" simplePos="0" relativeHeight="251657728" behindDoc="0" locked="0" layoutInCell="1" allowOverlap="1" wp14:anchorId="112DD019" wp14:editId="112DD01A">
              <wp:simplePos x="0" y="0"/>
              <wp:positionH relativeFrom="column">
                <wp:posOffset>-561340</wp:posOffset>
              </wp:positionH>
              <wp:positionV relativeFrom="paragraph">
                <wp:posOffset>1270</wp:posOffset>
              </wp:positionV>
              <wp:extent cx="2300605" cy="444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44500"/>
                      </a:xfrm>
                      <a:prstGeom prst="rect">
                        <a:avLst/>
                      </a:prstGeom>
                      <a:solidFill>
                        <a:srgbClr val="FFFFFF"/>
                      </a:solidFill>
                      <a:ln w="9525">
                        <a:noFill/>
                        <a:miter lim="800000"/>
                        <a:headEnd/>
                        <a:tailEnd/>
                      </a:ln>
                    </wps:spPr>
                    <wps:txbx>
                      <w:txbxContent>
                        <w:p w14:paraId="112DD01B" w14:textId="22BBFD1D" w:rsidR="00EF3DDA" w:rsidRPr="00A43C41" w:rsidRDefault="00EF3DDA" w:rsidP="00EF3DDA">
                          <w:pPr>
                            <w:rPr>
                              <w:rFonts w:ascii="Times New Roman" w:hAnsi="Times New Roman"/>
                              <w:b/>
                              <w:bCs/>
                            </w:rPr>
                          </w:pPr>
                          <w:r w:rsidRPr="00A43C41">
                            <w:rPr>
                              <w:rFonts w:ascii="Times New Roman" w:hAnsi="Times New Roman"/>
                            </w:rPr>
                            <w:t>Document proposé par</w:t>
                          </w:r>
                          <w:r w:rsidRPr="00A43C41">
                            <w:rPr>
                              <w:rFonts w:ascii="Times New Roman" w:hAnsi="Times New Roman"/>
                              <w:b/>
                              <w:bCs/>
                            </w:rPr>
                            <w:t xml:space="preserve"> © Qalimo</w:t>
                          </w:r>
                          <w:r w:rsidRPr="00A43C41">
                            <w:rPr>
                              <w:rFonts w:ascii="Times New Roman" w:hAnsi="Times New Roman"/>
                              <w:b/>
                              <w:bCs/>
                            </w:rPr>
                            <w:br/>
                          </w:r>
                          <w:r w:rsidRPr="00A43C41">
                            <w:rPr>
                              <w:rFonts w:ascii="Times New Roman" w:hAnsi="Times New Roman"/>
                            </w:rPr>
                            <w:t>www.qalimo.fr - Edition 202</w:t>
                          </w:r>
                          <w:r w:rsidR="00B245C6">
                            <w:rPr>
                              <w:rFonts w:ascii="Times New Roman" w:hAnsi="Times New Roman"/>
                            </w:rPr>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2DD019" id="_x0000_t202" coordsize="21600,21600" o:spt="202" path="m,l,21600r21600,l21600,xe">
              <v:stroke joinstyle="miter"/>
              <v:path gradientshapeok="t" o:connecttype="rect"/>
            </v:shapetype>
            <v:shape id="Text Box 1" o:spid="_x0000_s1026" type="#_x0000_t202" style="position:absolute;margin-left:-44.2pt;margin-top:.1pt;width:181.15pt;height:3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" stroked="f">
              <v:textbox>
                <w:txbxContent>
                  <w:p w14:paraId="112DD01B" w14:textId="22BBFD1D" w:rsidR="00EF3DDA" w:rsidRPr="00A43C41" w:rsidRDefault="00EF3DDA" w:rsidP="00EF3DDA">
                    <w:pPr>
                      <w:rPr>
                        <w:rFonts w:ascii="Times New Roman" w:hAnsi="Times New Roman"/>
                        <w:b/>
                        <w:bCs/>
                      </w:rPr>
                    </w:pPr>
                    <w:r w:rsidRPr="00A43C41">
                      <w:rPr>
                        <w:rFonts w:ascii="Times New Roman" w:hAnsi="Times New Roman"/>
                      </w:rPr>
                      <w:t>Document proposé par</w:t>
                    </w:r>
                    <w:r w:rsidRPr="00A43C41">
                      <w:rPr>
                        <w:rFonts w:ascii="Times New Roman" w:hAnsi="Times New Roman"/>
                        <w:b/>
                        <w:bCs/>
                      </w:rPr>
                      <w:t xml:space="preserve"> © Qalimo</w:t>
                    </w:r>
                    <w:r w:rsidRPr="00A43C41">
                      <w:rPr>
                        <w:rFonts w:ascii="Times New Roman" w:hAnsi="Times New Roman"/>
                        <w:b/>
                        <w:bCs/>
                      </w:rPr>
                      <w:br/>
                    </w:r>
                    <w:r w:rsidRPr="00A43C41">
                      <w:rPr>
                        <w:rFonts w:ascii="Times New Roman" w:hAnsi="Times New Roman"/>
                      </w:rPr>
                      <w:t>www.qalimo.fr - Edition 202</w:t>
                    </w:r>
                    <w:r w:rsidR="00B245C6">
                      <w:rPr>
                        <w:rFonts w:ascii="Times New Roman" w:hAnsi="Times New Roman"/>
                      </w:rPr>
                      <w:t>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AD089" w14:textId="77777777" w:rsidR="00A7500E" w:rsidRDefault="00A7500E" w:rsidP="00EF3DDA">
      <w:pPr>
        <w:spacing w:after="0" w:line="240" w:lineRule="auto"/>
      </w:pPr>
      <w:r>
        <w:separator/>
      </w:r>
    </w:p>
  </w:footnote>
  <w:footnote w:type="continuationSeparator" w:id="0">
    <w:p w14:paraId="66D66FA4" w14:textId="77777777" w:rsidR="00A7500E" w:rsidRDefault="00A7500E" w:rsidP="00EF3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XN/DXRjK6QI4cGtylgYGfTAA3xyyTNqPDr2aqp5ftkzDaVoMUz7gF+mM5Dy3ojrrQsVntb9yVBFhzbiBCxqHDw==" w:salt="1VV6lYMpo3PkcTVxxYovw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C2"/>
    <w:rsid w:val="00040F1E"/>
    <w:rsid w:val="000C4BC7"/>
    <w:rsid w:val="000D24AA"/>
    <w:rsid w:val="001911D9"/>
    <w:rsid w:val="00276931"/>
    <w:rsid w:val="002A6D48"/>
    <w:rsid w:val="002F1B1C"/>
    <w:rsid w:val="003672A4"/>
    <w:rsid w:val="006C1BB5"/>
    <w:rsid w:val="007E144C"/>
    <w:rsid w:val="008F209F"/>
    <w:rsid w:val="009A4199"/>
    <w:rsid w:val="00A43C41"/>
    <w:rsid w:val="00A7500E"/>
    <w:rsid w:val="00A86371"/>
    <w:rsid w:val="00B245C6"/>
    <w:rsid w:val="00BD23C2"/>
    <w:rsid w:val="00BF11EE"/>
    <w:rsid w:val="00C4292C"/>
    <w:rsid w:val="00C67D82"/>
    <w:rsid w:val="00D929CB"/>
    <w:rsid w:val="00DC73DB"/>
    <w:rsid w:val="00EF3D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DCFCB"/>
  <w15:chartTrackingRefBased/>
  <w15:docId w15:val="{DC4FA6CE-A502-4B61-BB09-9A2C5F99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DC73DB"/>
    <w:rPr>
      <w:color w:val="0000FF"/>
      <w:u w:val="single"/>
    </w:rPr>
  </w:style>
  <w:style w:type="paragraph" w:styleId="NormalWeb">
    <w:name w:val="Normal (Web)"/>
    <w:basedOn w:val="Normal"/>
    <w:uiPriority w:val="99"/>
    <w:unhideWhenUsed/>
    <w:rsid w:val="00DC73DB"/>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EF3DDA"/>
    <w:pPr>
      <w:tabs>
        <w:tab w:val="center" w:pos="4536"/>
        <w:tab w:val="right" w:pos="9072"/>
      </w:tabs>
    </w:pPr>
  </w:style>
  <w:style w:type="character" w:customStyle="1" w:styleId="En-tteCar">
    <w:name w:val="En-tête Car"/>
    <w:link w:val="En-tte"/>
    <w:uiPriority w:val="99"/>
    <w:rsid w:val="00EF3DDA"/>
    <w:rPr>
      <w:sz w:val="22"/>
      <w:szCs w:val="22"/>
      <w:lang w:eastAsia="en-US"/>
    </w:rPr>
  </w:style>
  <w:style w:type="paragraph" w:styleId="Pieddepage">
    <w:name w:val="footer"/>
    <w:basedOn w:val="Normal"/>
    <w:link w:val="PieddepageCar"/>
    <w:uiPriority w:val="99"/>
    <w:unhideWhenUsed/>
    <w:rsid w:val="00EF3DDA"/>
    <w:pPr>
      <w:tabs>
        <w:tab w:val="center" w:pos="4536"/>
        <w:tab w:val="right" w:pos="9072"/>
      </w:tabs>
    </w:pPr>
  </w:style>
  <w:style w:type="character" w:customStyle="1" w:styleId="PieddepageCar">
    <w:name w:val="Pied de page Car"/>
    <w:link w:val="Pieddepage"/>
    <w:uiPriority w:val="99"/>
    <w:rsid w:val="00EF3D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298851">
      <w:bodyDiv w:val="1"/>
      <w:marLeft w:val="0"/>
      <w:marRight w:val="0"/>
      <w:marTop w:val="0"/>
      <w:marBottom w:val="0"/>
      <w:divBdr>
        <w:top w:val="none" w:sz="0" w:space="0" w:color="auto"/>
        <w:left w:val="none" w:sz="0" w:space="0" w:color="auto"/>
        <w:bottom w:val="none" w:sz="0" w:space="0" w:color="auto"/>
        <w:right w:val="none" w:sz="0" w:space="0" w:color="auto"/>
      </w:divBdr>
    </w:div>
    <w:div w:id="1184630014">
      <w:bodyDiv w:val="1"/>
      <w:marLeft w:val="0"/>
      <w:marRight w:val="0"/>
      <w:marTop w:val="0"/>
      <w:marBottom w:val="0"/>
      <w:divBdr>
        <w:top w:val="none" w:sz="0" w:space="0" w:color="auto"/>
        <w:left w:val="none" w:sz="0" w:space="0" w:color="auto"/>
        <w:bottom w:val="none" w:sz="0" w:space="0" w:color="auto"/>
        <w:right w:val="none" w:sz="0" w:space="0" w:color="auto"/>
      </w:divBdr>
    </w:div>
    <w:div w:id="18783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730</Words>
  <Characters>4021</Characters>
  <Application>Microsoft Office Word</Application>
  <DocSecurity>8</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4742</CharactersWithSpaces>
  <SharedDoc>false</SharedDoc>
  <HLinks>
    <vt:vector size="54" baseType="variant">
      <vt:variant>
        <vt:i4>7602273</vt:i4>
      </vt:variant>
      <vt:variant>
        <vt:i4>24</vt:i4>
      </vt:variant>
      <vt:variant>
        <vt:i4>0</vt:i4>
      </vt:variant>
      <vt:variant>
        <vt:i4>5</vt:i4>
      </vt:variant>
      <vt:variant>
        <vt:lpwstr>https://www.legifrance.gouv.fr/affichTexteArticle.do?cidTexte=JORFTEXT000033418805&amp;idArticle=JORFARTI000033418816&amp;categorieLien=cid</vt:lpwstr>
      </vt:variant>
      <vt:variant>
        <vt:lpwstr/>
      </vt:variant>
      <vt:variant>
        <vt:i4>4653138</vt:i4>
      </vt:variant>
      <vt:variant>
        <vt:i4>21</vt:i4>
      </vt:variant>
      <vt:variant>
        <vt:i4>0</vt:i4>
      </vt:variant>
      <vt:variant>
        <vt:i4>5</vt:i4>
      </vt:variant>
      <vt:variant>
        <vt:lpwstr>https://www.legifrance.gouv.fr/affichCodeArticle.do?cidTexte=LEGITEXT000006070716&amp;idArticle=LEGIARTI000025181358&amp;dateTexte=&amp;categorieLien=cid</vt:lpwstr>
      </vt:variant>
      <vt:variant>
        <vt:lpwstr/>
      </vt:variant>
      <vt:variant>
        <vt:i4>8192100</vt:i4>
      </vt:variant>
      <vt:variant>
        <vt:i4>18</vt:i4>
      </vt:variant>
      <vt:variant>
        <vt:i4>0</vt:i4>
      </vt:variant>
      <vt:variant>
        <vt:i4>5</vt:i4>
      </vt:variant>
      <vt:variant>
        <vt:lpwstr>https://www.legifrance.gouv.fr/affichTexteArticle.do?cidTexte=JORFTEXT000000889243&amp;idArticle=LEGIARTI000006465237&amp;dateTexte=&amp;categorieLien=cid</vt:lpwstr>
      </vt:variant>
      <vt:variant>
        <vt:lpwstr/>
      </vt:variant>
      <vt:variant>
        <vt:i4>7864421</vt:i4>
      </vt:variant>
      <vt:variant>
        <vt:i4>15</vt:i4>
      </vt:variant>
      <vt:variant>
        <vt:i4>0</vt:i4>
      </vt:variant>
      <vt:variant>
        <vt:i4>5</vt:i4>
      </vt:variant>
      <vt:variant>
        <vt:lpwstr>https://www.legifrance.gouv.fr/affichTexteArticle.do?cidTexte=JORFTEXT000000879802&amp;idArticle=LEGIARTI000006463040&amp;dateTexte=&amp;categorieLien=cid</vt:lpwstr>
      </vt:variant>
      <vt:variant>
        <vt:lpwstr/>
      </vt:variant>
      <vt:variant>
        <vt:i4>4456528</vt:i4>
      </vt:variant>
      <vt:variant>
        <vt:i4>12</vt:i4>
      </vt:variant>
      <vt:variant>
        <vt:i4>0</vt:i4>
      </vt:variant>
      <vt:variant>
        <vt:i4>5</vt:i4>
      </vt:variant>
      <vt:variant>
        <vt:lpwstr>https://www.legifrance.gouv.fr/affichCodeArticle.do?cidTexte=LEGITEXT000006070716&amp;idArticle=LEGIARTI000006411002&amp;dateTexte=&amp;categorieLien=cid</vt:lpwstr>
      </vt:variant>
      <vt:variant>
        <vt:lpwstr/>
      </vt:variant>
      <vt:variant>
        <vt:i4>4718674</vt:i4>
      </vt:variant>
      <vt:variant>
        <vt:i4>9</vt:i4>
      </vt:variant>
      <vt:variant>
        <vt:i4>0</vt:i4>
      </vt:variant>
      <vt:variant>
        <vt:i4>5</vt:i4>
      </vt:variant>
      <vt:variant>
        <vt:lpwstr>https://www.legifrance.gouv.fr/affichCodeArticle.do?cidTexte=LEGITEXT000006070721&amp;idArticle=LEGIARTI000006443078&amp;dateTexte=&amp;categorieLien=cid</vt:lpwstr>
      </vt:variant>
      <vt:variant>
        <vt:lpwstr/>
      </vt:variant>
      <vt:variant>
        <vt:i4>4980826</vt:i4>
      </vt:variant>
      <vt:variant>
        <vt:i4>6</vt:i4>
      </vt:variant>
      <vt:variant>
        <vt:i4>0</vt:i4>
      </vt:variant>
      <vt:variant>
        <vt:i4>5</vt:i4>
      </vt:variant>
      <vt:variant>
        <vt:lpwstr>https://www.legifrance.gouv.fr/affichCodeArticle.do?cidTexte=LEGITEXT000006074096&amp;idArticle=LEGIARTI000006825154&amp;dateTexte=&amp;categorieLien=cid</vt:lpwstr>
      </vt:variant>
      <vt:variant>
        <vt:lpwstr/>
      </vt:variant>
      <vt:variant>
        <vt:i4>4194388</vt:i4>
      </vt:variant>
      <vt:variant>
        <vt:i4>3</vt:i4>
      </vt:variant>
      <vt:variant>
        <vt:i4>0</vt:i4>
      </vt:variant>
      <vt:variant>
        <vt:i4>5</vt:i4>
      </vt:variant>
      <vt:variant>
        <vt:lpwstr>https://www.legifrance.gouv.fr/affichTexte.do?cidTexte=JORFTEXT000000874247&amp;categorieLien=cid</vt:lpwstr>
      </vt:variant>
      <vt:variant>
        <vt:lpwstr/>
      </vt:variant>
      <vt:variant>
        <vt:i4>7667822</vt:i4>
      </vt:variant>
      <vt:variant>
        <vt:i4>0</vt:i4>
      </vt:variant>
      <vt:variant>
        <vt:i4>0</vt:i4>
      </vt:variant>
      <vt:variant>
        <vt:i4>5</vt:i4>
      </vt:variant>
      <vt:variant>
        <vt:lpwstr>https://www.legifrance.gouv.fr/affichTexteArticle.do?cidTexte=JORFTEXT000000509310&amp;idArticle=LEGIARTI000006475117&amp;dateTexte=&amp;categorieLien=cid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T6</dc:creator>
  <cp:keywords/>
  <dc:description/>
  <cp:lastModifiedBy>Nicolas THOMAS</cp:lastModifiedBy>
  <cp:revision>11</cp:revision>
  <dcterms:created xsi:type="dcterms:W3CDTF">2024-01-15T21:33:00Z</dcterms:created>
  <dcterms:modified xsi:type="dcterms:W3CDTF">2024-04-10T16:30:00Z</dcterms:modified>
</cp:coreProperties>
</file>